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08.0" w:type="dxa"/>
        <w:jc w:val="left"/>
        <w:tblInd w:w="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608"/>
        <w:tblGridChange w:id="0">
          <w:tblGrid>
            <w:gridCol w:w="9608"/>
          </w:tblGrid>
        </w:tblGridChange>
      </w:tblGrid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02">
            <w:pPr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Стандард 2. Сврха студијског програма</w:t>
            </w:r>
          </w:p>
          <w:p w:rsidR="00000000" w:rsidDel="00000000" w:rsidP="00000000" w:rsidRDefault="00000000" w:rsidRPr="00000000" w14:paraId="0000000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Студијски програм има јасно дефинисану сврху и улогу у образовном систему, доступну јавности.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Опис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(највише 500 речи)</w:t>
            </w:r>
          </w:p>
          <w:p w:rsidR="00000000" w:rsidDel="00000000" w:rsidP="00000000" w:rsidRDefault="00000000" w:rsidRPr="00000000" w14:paraId="00000005">
            <w:pPr>
              <w:ind w:firstLine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Мастер академске студије Француског језика и књижевности представљају својеврсну надградњу образовања стеченог на Основним академским студијама Француског језика и књижевности које образују дипломиране филологе за француски језик и књижевност, али, за разлику од основних студија, студентима омогућују, како својом структуром тако и садржајима, даље и уже спецификовано образовање у области француског језика, француске књижевности и културе, као и методике наставе француског као страног језика. </w:t>
            </w:r>
          </w:p>
          <w:p w:rsidR="00000000" w:rsidDel="00000000" w:rsidP="00000000" w:rsidRDefault="00000000" w:rsidRPr="00000000" w14:paraId="00000006">
            <w:pPr>
              <w:ind w:firstLine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Овај студијски програм има двоструку сврху. С једне стране, студентима пружа могућност да стекну додатна стручна знања и вештине која ће им омогућити успешније обављање послова за које су се образовали на основним студијама ― у области образовања, културе, медија, издаваштва, преводилаштва, односа са јавношћу, нарочито у међународној комуникацији, као и у свим областима које захтевају профил стручњака за француски језик, француску књижевност и културу, као и методику наставе француског језика. С друге стране, овај програм представља и темељну припрему за даље академско образовање јер је реализацијом програма предвиђено да студент овлада методама научног истраживања које га оспособљава да самостално развија научна и стручна знања, и да их примењује у научноистраживачком контексту. Студент је оспособљен за замостални истраживачки рад на вишем нивоу јер је стекао компетенције које му омогућавају критичко вредновање стручне литературе из области понуђених у оквиру програма мастер студија. Овај студијски програм јесте неопходна спона између основних и докторских студија; на Мастер академске студије Француског језика и књижевности се, стога, могу уписати студенти који су завршили Основне академске студије Француског језика и књижевности или неке друге еквивалентне студије чиме су стекли предзнања потребна за праћење предметâ на понуђеном програму. Уз неопходна научна и стручна знања, овај програм омогућује студентима да развијају способности и вештине неопходне за научни и истраживачки рад, укључујући и инвентивност, креативност, одговорност, темељност и способност за тимски рад, као својства значајна за рад у академском окружењу, како у настави, тако и у научном истраживању. 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07">
            <w:pPr>
              <w:pBdr>
                <w:bottom w:color="000000" w:space="1" w:sz="6" w:val="single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Прилози за стандард 2: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Прилог 1.1.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Публикација установе (у штампаном или електронском облику, сајт институције).</w:t>
            </w:r>
          </w:p>
          <w:p w:rsidR="00000000" w:rsidDel="00000000" w:rsidP="00000000" w:rsidRDefault="00000000" w:rsidRPr="00000000" w14:paraId="0000000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Веб-сајт: </w:t>
            </w:r>
            <w:hyperlink r:id="rId7">
              <w:r w:rsidDel="00000000" w:rsidR="00000000" w:rsidRPr="00000000">
                <w:rPr>
                  <w:color w:val="0000ff"/>
                  <w:sz w:val="24"/>
                  <w:szCs w:val="24"/>
                  <w:u w:val="single"/>
                  <w:rtl w:val="0"/>
                </w:rPr>
                <w:t xml:space="preserve">www.filfak.ni.ac.rs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Веб-сајт на енглеском језику: </w:t>
            </w:r>
            <w:hyperlink r:id="rId8">
              <w:r w:rsidDel="00000000" w:rsidR="00000000" w:rsidRPr="00000000">
                <w:rPr>
                  <w:color w:val="0000ff"/>
                  <w:sz w:val="24"/>
                  <w:szCs w:val="24"/>
                  <w:u w:val="single"/>
                  <w:rtl w:val="0"/>
                </w:rPr>
                <w:t xml:space="preserve">https://intl.filfak.ni.ac.rs/en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Блог: </w:t>
            </w:r>
            <w:hyperlink r:id="rId9">
              <w:r w:rsidDel="00000000" w:rsidR="00000000" w:rsidRPr="00000000">
                <w:rPr>
                  <w:color w:val="0000ff"/>
                  <w:sz w:val="24"/>
                  <w:szCs w:val="24"/>
                  <w:u w:val="single"/>
                  <w:rtl w:val="0"/>
                </w:rPr>
                <w:t xml:space="preserve">https://blog.filfak.ni.ac.rs/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Портал за упис: </w:t>
            </w:r>
            <w:hyperlink r:id="rId10">
              <w:r w:rsidDel="00000000" w:rsidR="00000000" w:rsidRPr="00000000">
                <w:rPr>
                  <w:color w:val="0000ff"/>
                  <w:sz w:val="24"/>
                  <w:szCs w:val="24"/>
                  <w:u w:val="single"/>
                  <w:rtl w:val="0"/>
                </w:rPr>
                <w:t xml:space="preserve">https://upis.filfak.ni.ac.rs/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Портал за студенте: </w:t>
            </w:r>
            <w:hyperlink r:id="rId11">
              <w:r w:rsidDel="00000000" w:rsidR="00000000" w:rsidRPr="00000000">
                <w:rPr>
                  <w:color w:val="0000ff"/>
                  <w:sz w:val="24"/>
                  <w:szCs w:val="24"/>
                  <w:u w:val="single"/>
                  <w:rtl w:val="0"/>
                </w:rPr>
                <w:t xml:space="preserve">http://studenti.filfak.ni.ac.rs/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Издања Факултета: </w:t>
            </w:r>
            <w:hyperlink r:id="rId12">
              <w:r w:rsidDel="00000000" w:rsidR="00000000" w:rsidRPr="00000000">
                <w:rPr>
                  <w:color w:val="0000ff"/>
                  <w:sz w:val="24"/>
                  <w:szCs w:val="24"/>
                  <w:u w:val="single"/>
                  <w:rtl w:val="0"/>
                </w:rPr>
                <w:t xml:space="preserve">https://izdanja.filfak.ni.ac.rs/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headerReference r:id="rId13" w:type="default"/>
      <w:footerReference r:id="rId14" w:type="default"/>
      <w:pgSz w:h="16840" w:w="11907" w:orient="portrait"/>
      <w:pgMar w:bottom="851" w:top="2269" w:left="1418" w:right="851" w:header="113" w:footer="17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www.filfak.ni.ac.rs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     </w:t>
    </w:r>
  </w:p>
  <w:tbl>
    <w:tblPr>
      <w:tblStyle w:val="Table2"/>
      <w:tblW w:w="9658.0" w:type="dxa"/>
      <w:jc w:val="center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1633"/>
      <w:gridCol w:w="6357"/>
      <w:gridCol w:w="1668"/>
      <w:tblGridChange w:id="0">
        <w:tblGrid>
          <w:gridCol w:w="1633"/>
          <w:gridCol w:w="6357"/>
          <w:gridCol w:w="1668"/>
        </w:tblGrid>
      </w:tblGridChange>
    </w:tblGrid>
    <w:tr>
      <w:trPr>
        <w:cantSplit w:val="0"/>
        <w:trHeight w:val="367" w:hRule="atLeast"/>
        <w:tblHeader w:val="0"/>
      </w:trPr>
      <w:tc>
        <w:tcPr>
          <w:vMerge w:val="restart"/>
          <w:vAlign w:val="center"/>
        </w:tcPr>
        <w:p w:rsidR="00000000" w:rsidDel="00000000" w:rsidP="00000000" w:rsidRDefault="00000000" w:rsidRPr="00000000" w14:paraId="0000001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0" distR="0">
                <wp:extent cx="899795" cy="899795"/>
                <wp:effectExtent b="0" l="0" r="0" 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9795" cy="89979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shd w:fill="ffffff" w:val="clear"/>
          <w:vAlign w:val="center"/>
        </w:tcPr>
        <w:p w:rsidR="00000000" w:rsidDel="00000000" w:rsidP="00000000" w:rsidRDefault="00000000" w:rsidRPr="00000000" w14:paraId="0000001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Универзитет у Нишу</w:t>
          </w:r>
        </w:p>
        <w:p w:rsidR="00000000" w:rsidDel="00000000" w:rsidP="00000000" w:rsidRDefault="00000000" w:rsidRPr="00000000" w14:paraId="0000001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Филозофски факултет</w:t>
          </w: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 w14:paraId="0000001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0" distR="0">
                <wp:extent cx="922020" cy="922020"/>
                <wp:effectExtent b="0" l="0" r="0" t="0"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2020" cy="92202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467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1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e6e6e6" w:val="clear"/>
          <w:vAlign w:val="center"/>
        </w:tcPr>
        <w:p w:rsidR="00000000" w:rsidDel="00000000" w:rsidP="00000000" w:rsidRDefault="00000000" w:rsidRPr="00000000" w14:paraId="0000001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Акредитација студијског програма</w:t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1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449" w:hRule="atLeast"/>
        <w:tblHeader w:val="0"/>
      </w:trPr>
      <w:tc>
        <w:tcPr>
          <w:vMerge w:val="continue"/>
          <w:vAlign w:val="center"/>
        </w:tcPr>
        <w:p w:rsidR="00000000" w:rsidDel="00000000" w:rsidP="00000000" w:rsidRDefault="00000000" w:rsidRPr="00000000" w14:paraId="0000001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ffffff" w:val="clear"/>
          <w:vAlign w:val="center"/>
        </w:tcPr>
        <w:p w:rsidR="00000000" w:rsidDel="00000000" w:rsidP="00000000" w:rsidRDefault="00000000" w:rsidRPr="00000000" w14:paraId="0000001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Мастер академске студије</w:t>
          </w:r>
        </w:p>
        <w:p w:rsidR="00000000" w:rsidDel="00000000" w:rsidP="00000000" w:rsidRDefault="00000000" w:rsidRPr="00000000" w14:paraId="0000001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Француски језик и књижевност</w:t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1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       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B6B79"/>
    <w:pPr>
      <w:widowControl w:val="0"/>
      <w:autoSpaceDE w:val="0"/>
      <w:autoSpaceDN w:val="0"/>
      <w:adjustRightInd w:val="0"/>
    </w:pPr>
    <w:rPr>
      <w:lang w:eastAsia="sr-Latn-CS" w:val="sr-Latn-CS"/>
    </w:rPr>
  </w:style>
  <w:style w:type="paragraph" w:styleId="Heading1">
    <w:name w:val="heading 1"/>
    <w:basedOn w:val="Normal"/>
    <w:next w:val="Normal"/>
    <w:qFormat w:val="1"/>
    <w:rsid w:val="001E1E7F"/>
    <w:pPr>
      <w:keepNext w:val="1"/>
      <w:outlineLvl w:val="0"/>
    </w:pPr>
    <w:rPr>
      <w:b w:val="1"/>
      <w:sz w:val="24"/>
      <w:szCs w:val="24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alloonText">
    <w:name w:val="Balloon Text"/>
    <w:basedOn w:val="Normal"/>
    <w:semiHidden w:val="1"/>
    <w:rsid w:val="000B6B79"/>
    <w:rPr>
      <w:rFonts w:ascii="Tahoma" w:cs="Tahoma" w:hAnsi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 w:val="1"/>
      <w:autoSpaceDE w:val="1"/>
      <w:autoSpaceDN w:val="1"/>
      <w:adjustRightInd w:val="1"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styleId="Mention" w:customStyle="1">
    <w:name w:val="Mention"/>
    <w:uiPriority w:val="99"/>
    <w:semiHidden w:val="1"/>
    <w:unhideWhenUsed w:val="1"/>
    <w:rsid w:val="002E68DF"/>
    <w:rPr>
      <w:color w:val="2b579a"/>
      <w:shd w:color="auto" w:fill="e6e6e6" w:val="clear"/>
    </w:rPr>
  </w:style>
  <w:style w:type="character" w:styleId="UnresolvedMention" w:customStyle="1">
    <w:name w:val="Unresolved Mention"/>
    <w:uiPriority w:val="99"/>
    <w:semiHidden w:val="1"/>
    <w:unhideWhenUsed w:val="1"/>
    <w:rsid w:val="00416D10"/>
    <w:rPr>
      <w:color w:val="808080"/>
      <w:shd w:color="auto" w:fill="e6e6e6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studenti.filfak.ni.ac.rs/" TargetMode="External"/><Relationship Id="rId10" Type="http://schemas.openxmlformats.org/officeDocument/2006/relationships/hyperlink" Target="https://upis.filfak.ni.ac.rs/" TargetMode="External"/><Relationship Id="rId13" Type="http://schemas.openxmlformats.org/officeDocument/2006/relationships/header" Target="header1.xml"/><Relationship Id="rId12" Type="http://schemas.openxmlformats.org/officeDocument/2006/relationships/hyperlink" Target="https://izdanja.filfak.ni.ac.rs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blog.filfak.ni.ac.rs/" TargetMode="External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filfak.ni.ac.rs" TargetMode="External"/><Relationship Id="rId8" Type="http://schemas.openxmlformats.org/officeDocument/2006/relationships/hyperlink" Target="https://intl.filfak.ni.ac.rs/en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SrRhXRJN29EfgAN7XU+AaS20ug==">AMUW2mWAlDpvbCmHjwoSZD3bDjhXFlV4Q+YU5shLhYU2uyVnNz09ulmh7OEG8g9Fme6gz0wW9x6AYxSxbe0rkiLO9BP3BxZxeWQWzHDaRoLox/r4onCPEsg=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2021-10-28T09:09:00Z</dcterms:created>
  <dc:creator>Saša Trenčić</dc:creator>
</cp:coreProperties>
</file>